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85" w:rsidRPr="00F83285" w:rsidRDefault="00F83285" w:rsidP="00F83285">
      <w:pPr>
        <w:ind w:left="-90"/>
        <w:rPr>
          <w:rFonts w:asciiTheme="minorHAnsi" w:hAnsiTheme="minorHAnsi" w:cstheme="minorHAnsi"/>
          <w:sz w:val="32"/>
          <w:szCs w:val="32"/>
        </w:rPr>
        <w:bidi w:val="0"/>
      </w:pPr>
      <w:r>
        <w:rPr>
          <w:rFonts w:asciiTheme="minorHAnsi" w:cstheme="minorHAnsi" w:hAnsiTheme="minorHAnsi"/>
          <w:sz w:val="32"/>
          <w:szCs w:val="32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참석자 중심 교육 / 청중 참여</w:t>
      </w:r>
    </w:p>
    <w:p w:rsidR="00F83285" w:rsidRDefault="00F83285" w:rsidP="00F83285">
      <w:pPr>
        <w:ind w:left="-90"/>
        <w:rPr>
          <w:rFonts w:asciiTheme="minorHAnsi" w:hAnsiTheme="minorHAnsi" w:cstheme="minorHAnsi"/>
          <w:b/>
          <w:sz w:val="24"/>
          <w:szCs w:val="24"/>
        </w:rPr>
      </w:pPr>
    </w:p>
    <w:p w:rsidR="00F83285" w:rsidRPr="00F83285" w:rsidRDefault="00F83285" w:rsidP="00F83285">
      <w:pPr>
        <w:ind w:left="-90"/>
        <w:rPr>
          <w:rFonts w:asciiTheme="minorHAnsi" w:hAnsiTheme="minorHAnsi" w:cstheme="minorHAnsi"/>
          <w:sz w:val="24"/>
          <w:szCs w:val="24"/>
        </w:rPr>
        <w:bidi w:val="0"/>
      </w:pPr>
      <w:r>
        <w:rPr>
          <w:rFonts w:asciiTheme="minorHAnsi" w:cstheme="minorHAnsi" w:hAnsiTheme="minorHAnsi"/>
          <w:sz w:val="24"/>
          <w:szCs w:val="24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교육 피라미드</w:t>
      </w:r>
      <w:r>
        <w:rPr>
          <w:rFonts w:asciiTheme="minorHAnsi" w:cstheme="minorHAnsi" w:hAnsiTheme="minorHAnsi"/>
          <w:sz w:val="24"/>
          <w:szCs w:val="24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– 아래의 순서대로 교육이 진행됩니다.</w:t>
      </w:r>
    </w:p>
    <w:p w:rsidR="00F83285" w:rsidRPr="00F83285" w:rsidRDefault="00F83285" w:rsidP="00F83285">
      <w:pPr>
        <w:numPr>
          <w:ilvl w:val="0"/>
          <w:numId w:val="4"/>
        </w:numPr>
        <w:ind w:left="1260"/>
        <w:rPr>
          <w:rFonts w:asciiTheme="minorHAnsi" w:hAnsiTheme="minorHAnsi" w:cstheme="minorHAnsi"/>
          <w:sz w:val="24"/>
          <w:szCs w:val="24"/>
        </w:rPr>
        <w:bidi w:val="0"/>
      </w:pPr>
      <w:r>
        <w:rPr>
          <w:rFonts w:asciiTheme="minorHAnsi" w:cstheme="minorHAnsi" w:hAnsiTheme="minorHAnsi"/>
          <w:sz w:val="24"/>
          <w:szCs w:val="24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자료: </w:t>
      </w:r>
      <w:r>
        <w:rPr>
          <w:rFonts w:asciiTheme="minorHAnsi" w:cstheme="minorHAnsi" w:hAnsiTheme="minorHAnsi"/>
          <w:sz w:val="24"/>
          <w:szCs w:val="24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감각을 통해 정보 습득</w:t>
      </w:r>
    </w:p>
    <w:p w:rsidR="00F83285" w:rsidRPr="00F83285" w:rsidRDefault="00F83285" w:rsidP="00F83285">
      <w:pPr>
        <w:numPr>
          <w:ilvl w:val="0"/>
          <w:numId w:val="4"/>
        </w:numPr>
        <w:ind w:left="1260"/>
        <w:rPr>
          <w:rFonts w:asciiTheme="minorHAnsi" w:hAnsiTheme="minorHAnsi" w:cstheme="minorHAnsi"/>
          <w:sz w:val="24"/>
          <w:szCs w:val="24"/>
        </w:rPr>
        <w:bidi w:val="0"/>
      </w:pPr>
      <w:r>
        <w:rPr>
          <w:rFonts w:asciiTheme="minorHAnsi" w:cstheme="minorHAnsi" w:hAnsiTheme="minorHAnsi"/>
          <w:sz w:val="24"/>
          <w:szCs w:val="24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정보: </w:t>
      </w:r>
      <w:r>
        <w:rPr>
          <w:rFonts w:asciiTheme="minorHAnsi" w:cstheme="minorHAnsi" w:hAnsiTheme="minorHAnsi"/>
          <w:sz w:val="24"/>
          <w:szCs w:val="24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정보는 단기 기억으로 저장됩니다.</w:t>
      </w:r>
    </w:p>
    <w:p w:rsidR="00F83285" w:rsidRPr="00F83285" w:rsidRDefault="00F83285" w:rsidP="00F83285">
      <w:pPr>
        <w:numPr>
          <w:ilvl w:val="0"/>
          <w:numId w:val="4"/>
        </w:numPr>
        <w:ind w:left="1260"/>
        <w:rPr>
          <w:rFonts w:asciiTheme="minorHAnsi" w:hAnsiTheme="minorHAnsi" w:cstheme="minorHAnsi"/>
          <w:sz w:val="24"/>
          <w:szCs w:val="24"/>
        </w:rPr>
        <w:bidi w:val="0"/>
      </w:pPr>
      <w:r>
        <w:rPr>
          <w:rFonts w:asciiTheme="minorHAnsi" w:cstheme="minorHAnsi" w:hAnsiTheme="minorHAnsi"/>
          <w:sz w:val="24"/>
          <w:szCs w:val="24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지식: </w:t>
      </w:r>
      <w:r>
        <w:rPr>
          <w:rFonts w:asciiTheme="minorHAnsi" w:cstheme="minorHAnsi" w:hAnsiTheme="minorHAnsi"/>
          <w:sz w:val="24"/>
          <w:szCs w:val="24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동료 간 토론이나 개념 반복 등의 활동을 통해 </w:t>
      </w:r>
      <w:r>
        <w:rPr>
          <w:rFonts w:asciiTheme="minorHAnsi" w:cstheme="minorHAnsi" w:hAnsiTheme="minorHAnsi"/>
          <w:sz w:val="24"/>
          <w:szCs w:val="24"/>
          <w:lang w:eastAsia="ko"/>
          <w:b w:val="0"/>
          <w:bCs w:val="0"/>
          <w:i w:val="0"/>
          <w:iCs w:val="0"/>
          <w:u w:val="single"/>
          <w:vertAlign w:val="baseline"/>
          <w:rtl w:val="0"/>
        </w:rPr>
        <w:t xml:space="preserve">‘정보 처리 요청’을 받으면</w:t>
      </w:r>
      <w:r>
        <w:rPr>
          <w:rFonts w:asciiTheme="minorHAnsi" w:cstheme="minorHAnsi" w:hAnsiTheme="minorHAnsi"/>
          <w:sz w:val="24"/>
          <w:szCs w:val="24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F83285" w:rsidRPr="00F83285" w:rsidRDefault="00F83285" w:rsidP="00F83285">
      <w:pPr>
        <w:ind w:left="1260"/>
        <w:rPr>
          <w:rFonts w:asciiTheme="minorHAnsi" w:hAnsiTheme="minorHAnsi" w:cstheme="minorHAnsi"/>
          <w:sz w:val="24"/>
          <w:szCs w:val="24"/>
        </w:rPr>
        <w:bidi w:val="0"/>
      </w:pPr>
      <w:r>
        <w:rPr>
          <w:rFonts w:asciiTheme="minorHAnsi" w:cstheme="minorHAnsi" w:hAnsiTheme="minorHAnsi"/>
          <w:sz w:val="24"/>
          <w:szCs w:val="24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정보는 작업 기억으로 이동합니다.</w:t>
      </w:r>
    </w:p>
    <w:p w:rsidR="00F83285" w:rsidRPr="00F83285" w:rsidRDefault="00F83285" w:rsidP="00F83285">
      <w:pPr>
        <w:ind w:left="1260"/>
        <w:rPr>
          <w:rFonts w:asciiTheme="minorHAnsi" w:hAnsiTheme="minorHAnsi" w:cstheme="minorHAnsi"/>
          <w:sz w:val="24"/>
          <w:szCs w:val="24"/>
        </w:rPr>
      </w:pPr>
    </w:p>
    <w:p w:rsidR="00F83285" w:rsidRPr="00F83285" w:rsidRDefault="00F83285" w:rsidP="00F83285">
      <w:pPr>
        <w:numPr>
          <w:ilvl w:val="0"/>
          <w:numId w:val="4"/>
        </w:numPr>
        <w:ind w:left="1260" w:right="217"/>
        <w:rPr>
          <w:rFonts w:asciiTheme="minorHAnsi" w:hAnsiTheme="minorHAnsi" w:cstheme="minorHAnsi"/>
          <w:sz w:val="24"/>
          <w:szCs w:val="24"/>
        </w:rPr>
        <w:bidi w:val="0"/>
      </w:pPr>
      <w:r>
        <w:rPr>
          <w:rFonts w:asciiTheme="minorHAnsi" w:cstheme="minorHAnsi" w:hAnsiTheme="minorHAnsi"/>
          <w:sz w:val="24"/>
          <w:szCs w:val="24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이해: </w:t>
      </w:r>
      <w:r>
        <w:rPr>
          <w:rFonts w:asciiTheme="minorHAnsi" w:cstheme="minorHAnsi" w:hAnsiTheme="minorHAnsi"/>
          <w:sz w:val="24"/>
          <w:szCs w:val="24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정보는 다시 사고 기억으로 이동합니다. (사고 기억은 나의 인생 경험과 어떤 관련이 있을까?) 그 정보에 대해</w:t>
      </w:r>
    </w:p>
    <w:p w:rsidR="00F83285" w:rsidRPr="00F83285" w:rsidRDefault="00F83285" w:rsidP="00F83285">
      <w:pPr>
        <w:ind w:left="1260"/>
        <w:rPr>
          <w:rFonts w:asciiTheme="minorHAnsi" w:hAnsiTheme="minorHAnsi" w:cstheme="minorHAnsi"/>
          <w:sz w:val="24"/>
          <w:szCs w:val="24"/>
        </w:rPr>
        <w:bidi w:val="0"/>
      </w:pPr>
      <w:r>
        <w:rPr>
          <w:rFonts w:asciiTheme="minorHAnsi" w:cstheme="minorHAnsi" w:hAnsiTheme="minorHAnsi"/>
          <w:sz w:val="24"/>
          <w:szCs w:val="24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내가 이미 알고 있는 것은 무엇일까? 내가 모르고 있는 것은 무엇일까? (후속 질문들)</w:t>
      </w:r>
    </w:p>
    <w:p w:rsidR="00F83285" w:rsidRPr="00F83285" w:rsidRDefault="00F83285" w:rsidP="00F83285">
      <w:pPr>
        <w:numPr>
          <w:ilvl w:val="0"/>
          <w:numId w:val="4"/>
        </w:numPr>
        <w:ind w:left="1260"/>
        <w:rPr>
          <w:rFonts w:asciiTheme="minorHAnsi" w:hAnsiTheme="minorHAnsi" w:cstheme="minorHAnsi"/>
          <w:sz w:val="24"/>
          <w:szCs w:val="24"/>
        </w:rPr>
        <w:bidi w:val="0"/>
      </w:pPr>
      <w:r>
        <w:rPr>
          <w:rFonts w:asciiTheme="minorHAnsi" w:cstheme="minorHAnsi" w:hAnsiTheme="minorHAnsi"/>
          <w:sz w:val="24"/>
          <w:szCs w:val="24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지혜: </w:t>
      </w:r>
      <w:r>
        <w:rPr>
          <w:rFonts w:asciiTheme="minorHAnsi" w:cstheme="minorHAnsi" w:hAnsiTheme="minorHAnsi"/>
          <w:sz w:val="24"/>
          <w:szCs w:val="24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마지막으로, ‘의미와 이해’의 과정에 도달합니다.</w:t>
      </w:r>
    </w:p>
    <w:p w:rsidR="00F83285" w:rsidRPr="00F83285" w:rsidRDefault="00F83285" w:rsidP="00F83285">
      <w:pPr>
        <w:rPr>
          <w:sz w:val="12"/>
          <w:szCs w:val="24"/>
        </w:rPr>
      </w:pPr>
    </w:p>
    <w:p w:rsidR="00F83285" w:rsidRPr="0087697D" w:rsidRDefault="00F83285" w:rsidP="00F83285">
      <w:pPr>
        <w:spacing w:before="44" w:line="341" w:lineRule="exact"/>
        <w:ind w:left="107"/>
        <w:rPr>
          <w:i/>
          <w:color w:val="375F92"/>
          <w:sz w:val="18"/>
          <w:szCs w:val="18"/>
        </w:rPr>
        <w:bidi w:val="0"/>
      </w:pPr>
      <w:r>
        <w:rPr>
          <w:sz w:val="18"/>
          <w:szCs w:val="18"/>
          <w:lang w:eastAsia="ko"/>
          <w:b w:val="0"/>
          <w:bCs w:val="0"/>
          <w:i w:val="1"/>
          <w:iCs w:val="1"/>
          <w:u w:val="none"/>
          <w:vertAlign w:val="baseline"/>
          <w:rtl w:val="0"/>
        </w:rPr>
        <w:t xml:space="preserve">두뇌의 규칙: </w:t>
      </w:r>
      <w:r>
        <w:rPr>
          <w:sz w:val="18"/>
          <w:szCs w:val="18"/>
          <w:lang w:eastAsia="ko"/>
          <w:b w:val="0"/>
          <w:bCs w:val="0"/>
          <w:i w:val="1"/>
          <w:iCs w:val="1"/>
          <w:u w:val="none"/>
          <w:vertAlign w:val="baseline"/>
          <w:rtl w:val="0"/>
        </w:rPr>
        <w:t xml:space="preserve">직장, 가정, 학교에서의 살아남고 번성하는 12가지 원칙 – 존 메디나(John Medina)</w:t>
      </w:r>
    </w:p>
    <w:p w:rsidR="00F83285" w:rsidRDefault="00F83285" w:rsidP="007F31BB">
      <w:pPr>
        <w:pStyle w:val="Heading9"/>
        <w:rPr>
          <w:color w:val="375F92"/>
        </w:rPr>
      </w:pPr>
    </w:p>
    <w:p w:rsidR="007F31BB" w:rsidRPr="00382903" w:rsidRDefault="007F31BB" w:rsidP="00F83285">
      <w:pPr>
        <w:pStyle w:val="Heading9"/>
        <w:ind w:left="0"/>
        <w:rPr>
          <w:b w:val="0"/>
          <w:sz w:val="28"/>
          <w:szCs w:val="28"/>
        </w:rPr>
        <w:bidi w:val="0"/>
      </w:pPr>
      <w:r>
        <w:rPr>
          <w:sz w:val="28"/>
          <w:szCs w:val="28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고객 중심 강연 만들기</w:t>
      </w:r>
    </w:p>
    <w:p w:rsidR="007F31BB" w:rsidRPr="00382903" w:rsidRDefault="007F31BB" w:rsidP="007F31BB">
      <w:pPr>
        <w:tabs>
          <w:tab w:val="left" w:pos="720"/>
        </w:tabs>
        <w:spacing w:before="193"/>
        <w:ind w:left="720" w:hanging="720"/>
        <w:rPr>
          <w:sz w:val="24"/>
          <w:szCs w:val="24"/>
        </w:rPr>
        <w:bidi w:val="0"/>
      </w:pPr>
      <w:r>
        <w:rPr>
          <w:sz w:val="24"/>
          <w:szCs w:val="24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목표: 정보를 일방적으로 전하는 것이 아니라, 청중이 콘텐츠를 ‘파악하고’ 이해하고 활용하도록 도와줍니다.</w:t>
      </w:r>
    </w:p>
    <w:p w:rsidR="007F31BB" w:rsidRDefault="007F31BB" w:rsidP="007F31BB">
      <w:pPr>
        <w:pStyle w:val="ListParagraph"/>
        <w:numPr>
          <w:ilvl w:val="0"/>
          <w:numId w:val="3"/>
        </w:numPr>
        <w:tabs>
          <w:tab w:val="left" w:pos="334"/>
        </w:tabs>
        <w:spacing w:before="264"/>
        <w:ind w:left="360" w:hanging="360"/>
        <w:rPr>
          <w:b/>
          <w:i/>
        </w:rPr>
        <w:bidi w:val="0"/>
      </w:pPr>
      <w:r>
        <w:rPr>
          <w:lang w:eastAsia="ko"/>
          <w:b w:val="1"/>
          <w:bCs w:val="1"/>
          <w:i w:val="1"/>
          <w:iCs w:val="1"/>
          <w:u w:val="none"/>
          <w:vertAlign w:val="baseline"/>
          <w:rtl w:val="0"/>
        </w:rPr>
        <w:t xml:space="preserve">참석자의 요구에 맞는 콘텐츠를 제공하고 청중을 최우선에 둡니다.</w:t>
      </w:r>
    </w:p>
    <w:p w:rsidR="007F31BB" w:rsidRDefault="007F31BB" w:rsidP="007F31BB">
      <w:pPr>
        <w:pStyle w:val="ListParagraph"/>
        <w:numPr>
          <w:ilvl w:val="1"/>
          <w:numId w:val="3"/>
        </w:numPr>
        <w:tabs>
          <w:tab w:val="left" w:pos="821"/>
        </w:tabs>
        <w:spacing w:before="31"/>
        <w:ind w:left="360" w:right="265"/>
        <w:jc w:val="both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성인들은 문제를 중심으로 사고합니다. 그들은 자신이 직면한 문제의 해법을 제시해주는 개별강연을 찾아볼 것입니다 진정한 학습은 습득한 정보를 자신의 삶에 활용하는 방법에 연계시킬 때 이루어집니다.</w:t>
      </w:r>
    </w:p>
    <w:p w:rsidR="007F31BB" w:rsidRDefault="007F31BB" w:rsidP="007F31BB">
      <w:pPr>
        <w:pStyle w:val="BodyText"/>
        <w:ind w:left="360" w:hanging="360"/>
        <w:rPr>
          <w:sz w:val="22"/>
        </w:rPr>
      </w:pPr>
    </w:p>
    <w:p w:rsidR="007F31BB" w:rsidRDefault="007F31BB" w:rsidP="007F31BB">
      <w:pPr>
        <w:pStyle w:val="ListParagraph"/>
        <w:numPr>
          <w:ilvl w:val="0"/>
          <w:numId w:val="3"/>
        </w:numPr>
        <w:tabs>
          <w:tab w:val="left" w:pos="334"/>
        </w:tabs>
        <w:ind w:left="360" w:hanging="360"/>
        <w:bidi w:val="0"/>
      </w:pPr>
      <w:r>
        <w:rPr>
          <w:lang w:eastAsia="ko"/>
          <w:b w:val="1"/>
          <w:bCs w:val="1"/>
          <w:i w:val="1"/>
          <w:iCs w:val="1"/>
          <w:u w:val="none"/>
          <w:vertAlign w:val="baseline"/>
          <w:rtl w:val="0"/>
        </w:rPr>
        <w:t xml:space="preserve">‘효율적인’ 학습보다 ‘효과적인’ 학습에 중점을 두십시오. 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이 말의 의미는:</w:t>
      </w:r>
    </w:p>
    <w:p w:rsidR="007F31BB" w:rsidRDefault="007F31BB" w:rsidP="007F31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4" w:line="237" w:lineRule="auto"/>
        <w:ind w:left="360" w:right="712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50분 동안의 강연에 몰입하는 대신, 주제를 벗어날 수 있을 만큼 편안하게 사고하라는 뜻입니다.</w:t>
      </w:r>
    </w:p>
    <w:p w:rsidR="007F31BB" w:rsidRDefault="007F31BB" w:rsidP="007F31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1"/>
        <w:ind w:left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학습 자료는 더 적게 활용하고, 교육과 이해를 더 효과적으로 진행하십시오.</w:t>
      </w:r>
    </w:p>
    <w:p w:rsidR="007F31BB" w:rsidRDefault="007F31BB" w:rsidP="007F31BB">
      <w:pPr>
        <w:pStyle w:val="BodyText"/>
        <w:spacing w:before="9"/>
        <w:ind w:left="360" w:hanging="360"/>
        <w:rPr>
          <w:sz w:val="21"/>
        </w:rPr>
      </w:pPr>
    </w:p>
    <w:p w:rsidR="007F31BB" w:rsidRDefault="007F31BB" w:rsidP="007F31BB">
      <w:pPr>
        <w:pStyle w:val="ListParagraph"/>
        <w:numPr>
          <w:ilvl w:val="0"/>
          <w:numId w:val="3"/>
        </w:numPr>
        <w:tabs>
          <w:tab w:val="left" w:pos="334"/>
        </w:tabs>
        <w:ind w:left="360" w:right="987" w:hanging="360"/>
        <w:rPr>
          <w:b/>
          <w:i/>
        </w:rPr>
        <w:bidi w:val="0"/>
      </w:pPr>
      <w:r>
        <w:rPr>
          <w:lang w:eastAsia="ko"/>
          <w:b w:val="1"/>
          <w:bCs w:val="1"/>
          <w:i w:val="1"/>
          <w:iCs w:val="1"/>
          <w:u w:val="none"/>
          <w:vertAlign w:val="baseline"/>
          <w:rtl w:val="0"/>
        </w:rPr>
        <w:t xml:space="preserve">양보다 질에 중점을 두십시오. </w:t>
      </w:r>
      <w:r>
        <w:rPr>
          <w:lang w:eastAsia="ko"/>
          <w:b w:val="1"/>
          <w:bCs w:val="1"/>
          <w:i w:val="1"/>
          <w:iCs w:val="1"/>
          <w:u w:val="none"/>
          <w:vertAlign w:val="baseline"/>
          <w:rtl w:val="0"/>
        </w:rPr>
        <w:t xml:space="preserve">콘텐츠가 적어지면 습득한 정보에 대해 생각하고 소화할 시간이 많아집니다.</w:t>
      </w:r>
    </w:p>
    <w:p w:rsidR="007F31BB" w:rsidRDefault="007F31BB" w:rsidP="007F31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1"/>
        <w:ind w:left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‘단위’로 세분화된 콘텐츠가 커다란 ‘덩어리 정보’보다 효과적입니다. </w:t>
      </w:r>
    </w:p>
    <w:p w:rsidR="007F31BB" w:rsidRDefault="007F31BB" w:rsidP="007F31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9"/>
        <w:ind w:left="360" w:right="386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핵심 개념을 교육하는 경우, 10~15분 정도의 ‘단위’ 정보에 2~5분의 활동을 진행합니다. 그런 다음, 청중이 방금 학습한 것을 ‘요약 발표’하면 이에 대해 2~3 가지 의견을 주도록 합니다. 이렇게 하면 정보가 단기 기억에서 작업 기억으로 이동하게 됩니다.</w:t>
      </w:r>
    </w:p>
    <w:p w:rsidR="007F31BB" w:rsidRDefault="007F31BB" w:rsidP="007F31BB">
      <w:pPr>
        <w:pStyle w:val="BodyText"/>
        <w:spacing w:before="10"/>
        <w:ind w:left="360" w:hanging="360"/>
        <w:rPr>
          <w:sz w:val="21"/>
        </w:rPr>
      </w:pPr>
    </w:p>
    <w:p w:rsidR="007F31BB" w:rsidRDefault="007F31BB" w:rsidP="007F31BB">
      <w:pPr>
        <w:pStyle w:val="ListParagraph"/>
        <w:numPr>
          <w:ilvl w:val="0"/>
          <w:numId w:val="3"/>
        </w:numPr>
        <w:tabs>
          <w:tab w:val="left" w:pos="334"/>
        </w:tabs>
        <w:ind w:left="360" w:right="269" w:hanging="360"/>
        <w:bidi w:val="0"/>
      </w:pPr>
      <w:r>
        <w:rPr>
          <w:lang w:eastAsia="ko"/>
          <w:b w:val="1"/>
          <w:bCs w:val="1"/>
          <w:i w:val="1"/>
          <w:iCs w:val="1"/>
          <w:u w:val="none"/>
          <w:vertAlign w:val="baseline"/>
          <w:rtl w:val="0"/>
        </w:rPr>
        <w:t xml:space="preserve">강연에 ‘여백’을 남겨 두십시오. 들은 내용을 청중이 처리할 수 있는 시간을 주십시오.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이렇게 하면 단기 기억이 사고 기억으로 전환됩니다.</w:t>
      </w:r>
    </w:p>
    <w:p w:rsidR="007F31BB" w:rsidRDefault="007F31BB" w:rsidP="007F31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1"/>
        <w:ind w:left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사고 작용은 정신적, 심리적 자원을 모두 활용합니다. 사람은 들으면서 동시에 사고할 수 없습니다.</w:t>
      </w:r>
    </w:p>
    <w:p w:rsidR="007F31BB" w:rsidRDefault="007F31BB" w:rsidP="007F31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8"/>
        <w:ind w:left="360" w:right="876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동료와의 활동이나 토론과 같은 ‘여백’을 통해 청중은 스스로 보완하는 시간을 가지게 되며, 들은 내용의 의미를 되새기게 됩니다.</w:t>
      </w:r>
    </w:p>
    <w:p w:rsidR="00F83285" w:rsidRDefault="00F83285" w:rsidP="00F83285">
      <w:pPr>
        <w:tabs>
          <w:tab w:val="left" w:pos="820"/>
          <w:tab w:val="left" w:pos="821"/>
        </w:tabs>
        <w:spacing w:before="28"/>
        <w:ind w:right="876"/>
      </w:pPr>
    </w:p>
    <w:p w:rsidR="00F83285" w:rsidRDefault="00F83285" w:rsidP="00F83285">
      <w:pPr>
        <w:tabs>
          <w:tab w:val="left" w:pos="820"/>
          <w:tab w:val="left" w:pos="821"/>
        </w:tabs>
        <w:spacing w:before="28"/>
        <w:ind w:right="876"/>
      </w:pPr>
    </w:p>
    <w:p w:rsidR="00F83285" w:rsidRDefault="00F83285" w:rsidP="00F83285">
      <w:pPr>
        <w:tabs>
          <w:tab w:val="left" w:pos="820"/>
          <w:tab w:val="left" w:pos="821"/>
        </w:tabs>
        <w:spacing w:before="28"/>
        <w:ind w:right="876"/>
      </w:pPr>
    </w:p>
    <w:p w:rsidR="00F83285" w:rsidRDefault="00F83285" w:rsidP="00F83285">
      <w:pPr>
        <w:tabs>
          <w:tab w:val="left" w:pos="820"/>
          <w:tab w:val="left" w:pos="821"/>
        </w:tabs>
        <w:spacing w:before="28"/>
        <w:ind w:right="876"/>
      </w:pPr>
    </w:p>
    <w:p w:rsidR="007F31BB" w:rsidRDefault="007F31BB" w:rsidP="007F31BB">
      <w:pPr>
        <w:pStyle w:val="BodyText"/>
        <w:ind w:left="360" w:hanging="360"/>
        <w:rPr>
          <w:sz w:val="22"/>
        </w:rPr>
      </w:pPr>
    </w:p>
    <w:p w:rsidR="007F31BB" w:rsidRDefault="007F31BB" w:rsidP="007F31BB">
      <w:pPr>
        <w:pStyle w:val="ListParagraph"/>
        <w:numPr>
          <w:ilvl w:val="0"/>
          <w:numId w:val="3"/>
        </w:numPr>
        <w:tabs>
          <w:tab w:val="left" w:pos="334"/>
        </w:tabs>
        <w:ind w:left="360" w:right="592" w:hanging="360"/>
        <w:bidi w:val="0"/>
      </w:pPr>
      <w:r>
        <w:rPr>
          <w:lang w:eastAsia="ko"/>
          <w:b w:val="1"/>
          <w:bCs w:val="1"/>
          <w:i w:val="1"/>
          <w:iCs w:val="1"/>
          <w:u w:val="none"/>
          <w:vertAlign w:val="baseline"/>
          <w:rtl w:val="0"/>
        </w:rPr>
        <w:t xml:space="preserve">강연 참석을 위한 조건을 정해 보십시오. 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예를 들면, 현장 강연 전에 관련 웨비나에 참석하거나 영상을 보도록 하고, 웨비나 또는 영상 자료에 대한 간략한 리뷰를 통해 콘텐츠에 대한 토론을 하도록 해보십시오.</w:t>
      </w:r>
    </w:p>
    <w:p w:rsidR="007F31BB" w:rsidRPr="00382903" w:rsidRDefault="007F31BB" w:rsidP="007F31BB">
      <w:pPr>
        <w:pStyle w:val="BodyText"/>
        <w:spacing w:before="4"/>
        <w:ind w:left="360" w:hanging="360"/>
        <w:rPr>
          <w:sz w:val="28"/>
          <w:szCs w:val="28"/>
        </w:rPr>
      </w:pPr>
    </w:p>
    <w:p w:rsidR="007F31BB" w:rsidRPr="00382903" w:rsidRDefault="007F31BB" w:rsidP="007F31BB">
      <w:pPr>
        <w:ind w:left="360" w:hanging="360"/>
        <w:rPr>
          <w:sz w:val="28"/>
          <w:szCs w:val="28"/>
        </w:rPr>
        <w:bidi w:val="0"/>
      </w:pPr>
      <w:r>
        <w:rPr>
          <w:sz w:val="28"/>
          <w:szCs w:val="28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활동과 참여를 강연에 결합하기.</w:t>
      </w:r>
    </w:p>
    <w:p w:rsidR="007F31BB" w:rsidRDefault="007F31BB" w:rsidP="007F31BB">
      <w:pPr>
        <w:pStyle w:val="ListParagraph"/>
        <w:numPr>
          <w:ilvl w:val="0"/>
          <w:numId w:val="2"/>
        </w:numPr>
        <w:tabs>
          <w:tab w:val="left" w:pos="331"/>
        </w:tabs>
        <w:spacing w:before="190"/>
        <w:ind w:left="360" w:hanging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강연의 각 ‘정보’ 단위마다 활동을 연계하십시오.</w:t>
      </w:r>
    </w:p>
    <w:p w:rsidR="007F31BB" w:rsidRDefault="007F31BB" w:rsidP="007F31B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31"/>
        <w:ind w:left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매번 다른, 다양한 활동을 제안하십시오.</w:t>
      </w:r>
    </w:p>
    <w:p w:rsidR="007F31BB" w:rsidRPr="00F83285" w:rsidRDefault="007F31BB" w:rsidP="007F31B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9"/>
        <w:ind w:left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불안감을 최소화할 수 있는 활동을 제안하십시오.</w:t>
      </w:r>
    </w:p>
    <w:p w:rsidR="007F31BB" w:rsidRPr="00F83285" w:rsidRDefault="007F31BB" w:rsidP="007F31B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9"/>
        <w:ind w:left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침묵을 두려워하지 마십시오. 침묵은 청중이 생각 중이라는 것을 보여줍니다.</w:t>
      </w:r>
    </w:p>
    <w:p w:rsidR="007F31BB" w:rsidRDefault="007F31BB" w:rsidP="007F31BB">
      <w:pPr>
        <w:pStyle w:val="ListParagraph"/>
        <w:numPr>
          <w:ilvl w:val="0"/>
          <w:numId w:val="2"/>
        </w:numPr>
        <w:tabs>
          <w:tab w:val="left" w:pos="331"/>
        </w:tabs>
        <w:spacing w:before="196"/>
        <w:ind w:left="360" w:right="193" w:hanging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강연 참석자가 얻을 수 있는 3가지 핵심내용을 미리 알려 주십시오. 그리고 청중에게 첫 번째, 그리고 두 번째로 중요한 것이 무엇인지 손을 들어 달라고 하십시오. 가장 중요한 것이 무엇인지 청중이 스스로 판단하게 만들면, 청중의 뇌가 무의식적으로 조율되어, 강연 내용을 듣고 이해할 준비를 갖추며, 자신의 이해력을 높일 수 있습니다. 뿐만 아니라, 강연자가 피드백에 따라 각 소주제에 배정된 시간을 조정할 수 있습니다.</w:t>
      </w:r>
    </w:p>
    <w:p w:rsidR="007F31BB" w:rsidRDefault="007F31BB" w:rsidP="007F31BB">
      <w:pPr>
        <w:pStyle w:val="ListParagraph"/>
        <w:numPr>
          <w:ilvl w:val="0"/>
          <w:numId w:val="2"/>
        </w:numPr>
        <w:tabs>
          <w:tab w:val="left" w:pos="379"/>
        </w:tabs>
        <w:spacing w:before="194"/>
        <w:ind w:left="360" w:hanging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도입부에서는 주제에 관련된 이야기나 비유를 통해 청중을 ‘사로잡아야’ 합니다.</w:t>
      </w:r>
    </w:p>
    <w:p w:rsidR="007F31BB" w:rsidRDefault="007F31BB" w:rsidP="007F31BB">
      <w:pPr>
        <w:pStyle w:val="ListParagraph"/>
        <w:numPr>
          <w:ilvl w:val="0"/>
          <w:numId w:val="2"/>
        </w:numPr>
        <w:tabs>
          <w:tab w:val="left" w:pos="331"/>
        </w:tabs>
        <w:spacing w:before="197"/>
        <w:ind w:left="360" w:right="201" w:hanging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참석자들에게 강연 도입부에서 제시하는 정보/주제가 자신의 요구사항에 맞지 않는다면 강연을 듣지 않아도 좋다고 알려주고, 휴식을 취하거나 편의시설을 이용할 수 있도록 안내하십시오.</w:t>
      </w:r>
    </w:p>
    <w:p w:rsidR="007F31BB" w:rsidRDefault="007F31BB" w:rsidP="007F31BB">
      <w:pPr>
        <w:pStyle w:val="BodyText"/>
        <w:ind w:left="360" w:hanging="360"/>
        <w:rPr>
          <w:b/>
          <w:sz w:val="20"/>
        </w:rPr>
      </w:pPr>
    </w:p>
    <w:p w:rsidR="007F31BB" w:rsidRDefault="007F31BB" w:rsidP="007F31BB">
      <w:pPr>
        <w:pStyle w:val="BodyText"/>
        <w:spacing w:before="7"/>
        <w:ind w:left="360" w:hanging="360"/>
        <w:rPr>
          <w:b/>
          <w:sz w:val="17"/>
        </w:rPr>
      </w:pPr>
    </w:p>
    <w:p w:rsidR="007F31BB" w:rsidRDefault="007F31BB" w:rsidP="007F31BB">
      <w:pPr>
        <w:ind w:left="360" w:hanging="360"/>
        <w:rPr>
          <w:b/>
        </w:rPr>
        <w:bidi w:val="0"/>
      </w:pPr>
      <w:r>
        <w:rPr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활동의 예</w:t>
      </w:r>
    </w:p>
    <w:p w:rsidR="00382903" w:rsidRDefault="00382903" w:rsidP="007F31BB">
      <w:pPr>
        <w:ind w:left="360" w:hanging="360"/>
        <w:rPr>
          <w:b/>
        </w:rPr>
      </w:pPr>
    </w:p>
    <w:p w:rsidR="007F31BB" w:rsidRDefault="007F31BB" w:rsidP="007F31BB">
      <w:pPr>
        <w:pStyle w:val="ListParagraph"/>
        <w:numPr>
          <w:ilvl w:val="0"/>
          <w:numId w:val="1"/>
        </w:numPr>
        <w:tabs>
          <w:tab w:val="left" w:pos="331"/>
        </w:tabs>
        <w:ind w:left="360" w:hanging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참석자들이 서로 대화하도록 하십시오. 2명 또는 3명 기준의 소그룹이 가장 좋습니다.</w:t>
      </w:r>
    </w:p>
    <w:p w:rsidR="007F31BB" w:rsidRDefault="007F31BB" w:rsidP="007F31B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0"/>
        <w:ind w:left="360" w:right="48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강연 내용에 따라 구체적인 토론 주제를 제시하십시오. 대화 그룹의 규모에 따라 2~3분 정도 토론할 시간을 정해주십시오. 2-3명 그룹은 4-5명 그룹보다 시간이 덜 걸립니다.</w:t>
      </w:r>
    </w:p>
    <w:p w:rsidR="007F31BB" w:rsidRDefault="007F31BB" w:rsidP="007F31B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37" w:lineRule="auto"/>
        <w:ind w:left="360" w:right="276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토론 후, 2-3명에게 중요하게 느꼈던 대화의 핵심 내용을 공유해 달라고 하십시오.</w:t>
      </w:r>
    </w:p>
    <w:p w:rsidR="007F31BB" w:rsidRDefault="007F31BB" w:rsidP="007F31B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1"/>
        <w:ind w:left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어떤 내용인지 들어보고, 강연 자료를 토대로 2-3가지 의견을 더해주십시오.</w:t>
      </w:r>
    </w:p>
    <w:p w:rsidR="007F31BB" w:rsidRDefault="007F31BB" w:rsidP="007F31BB">
      <w:pPr>
        <w:pStyle w:val="ListParagraph"/>
        <w:numPr>
          <w:ilvl w:val="0"/>
          <w:numId w:val="1"/>
        </w:numPr>
        <w:tabs>
          <w:tab w:val="left" w:pos="319"/>
        </w:tabs>
        <w:spacing w:before="193"/>
        <w:ind w:left="360" w:right="119" w:hanging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강연의 각 ‘정보’ 단위에 따라, 청중에게 자신들이 학습한 내용이나, 실천 방법에 대해 한 가지만 적어보라고 요청하십시오. 강연이 60분인 경우 15분짜리 정보 ‘단위’를 3가지 제시하면, 강연이 끝난 후 청중은 학습 내용의 실천 방법에 대해 적어도 3개의 아이디어를 가지게 됩니다. (</w:t>
      </w:r>
      <w:r>
        <w:rPr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주의: 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이는 토론을 위해 ‘소그룹 만들기’를 하기 힘든 대규모 강연이나 통역 강연에서 효과적입니다.)</w:t>
      </w:r>
    </w:p>
    <w:p w:rsidR="007F31BB" w:rsidRDefault="007F31BB" w:rsidP="007F31BB">
      <w:pPr>
        <w:pStyle w:val="BodyText"/>
        <w:ind w:left="360" w:hanging="360"/>
        <w:rPr>
          <w:sz w:val="22"/>
        </w:rPr>
      </w:pPr>
    </w:p>
    <w:p w:rsidR="007F31BB" w:rsidRDefault="007F31BB" w:rsidP="007F31BB">
      <w:pPr>
        <w:pStyle w:val="ListParagraph"/>
        <w:numPr>
          <w:ilvl w:val="0"/>
          <w:numId w:val="1"/>
        </w:numPr>
        <w:tabs>
          <w:tab w:val="left" w:pos="331"/>
        </w:tabs>
        <w:ind w:left="360" w:hanging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질문이 있으면 손을 들어 달라고 하십시오.</w:t>
      </w:r>
    </w:p>
    <w:p w:rsidR="007F31BB" w:rsidRDefault="007F31BB" w:rsidP="007F31BB">
      <w:pPr>
        <w:pStyle w:val="BodyText"/>
        <w:spacing w:before="10"/>
        <w:ind w:left="360" w:hanging="360"/>
        <w:rPr>
          <w:sz w:val="21"/>
        </w:rPr>
      </w:pPr>
    </w:p>
    <w:p w:rsidR="007F31BB" w:rsidRDefault="007F31BB" w:rsidP="007F31BB">
      <w:pPr>
        <w:pStyle w:val="ListParagraph"/>
        <w:numPr>
          <w:ilvl w:val="0"/>
          <w:numId w:val="1"/>
        </w:numPr>
        <w:tabs>
          <w:tab w:val="left" w:pos="331"/>
        </w:tabs>
        <w:ind w:left="360" w:hanging="360"/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청중들이 강연의 핵심내용이나 실천 방법을 설명하는 그림을 그리도록 하십시오.</w:t>
      </w:r>
    </w:p>
    <w:p w:rsidR="007F31BB" w:rsidRDefault="007F31BB" w:rsidP="007F31BB">
      <w:pPr>
        <w:pStyle w:val="BodyText"/>
        <w:ind w:left="360" w:hanging="360"/>
        <w:rPr>
          <w:sz w:val="22"/>
        </w:rPr>
      </w:pPr>
    </w:p>
    <w:p w:rsidR="007F31BB" w:rsidRDefault="007F31BB" w:rsidP="007F31BB">
      <w:pPr>
        <w:pStyle w:val="BodyText"/>
        <w:ind w:left="360" w:hanging="360"/>
        <w:rPr>
          <w:sz w:val="22"/>
        </w:rPr>
      </w:pPr>
    </w:p>
    <w:p w:rsidR="007F31BB" w:rsidRDefault="007F31BB" w:rsidP="007F31BB">
      <w:pPr>
        <w:pStyle w:val="BodyText"/>
        <w:ind w:left="360" w:hanging="360"/>
        <w:rPr>
          <w:sz w:val="22"/>
        </w:rPr>
      </w:pPr>
    </w:p>
    <w:p w:rsidR="007F31BB" w:rsidRDefault="007F31BB" w:rsidP="007F31BB">
      <w:pPr>
        <w:pStyle w:val="BodyText"/>
        <w:ind w:left="360" w:hanging="360"/>
        <w:rPr>
          <w:sz w:val="22"/>
        </w:rPr>
      </w:pPr>
    </w:p>
    <w:sectPr w:rsidR="007F31BB" w:rsidSect="002C153C">
      <w:headerReference w:type="default" r:id="rId7"/>
      <w:footerReference w:type="default" r:id="rId8"/>
      <w:type w:val="continuous"/>
      <w:pgSz w:w="12240" w:h="15840" w:code="1"/>
      <w:pgMar w:top="100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BB" w:rsidRDefault="007F31BB" w:rsidP="007F31BB">
      <w:pPr>
        <w:bidi w:val="0"/>
      </w:pPr>
      <w:r>
        <w:separator/>
      </w:r>
    </w:p>
  </w:endnote>
  <w:endnote w:type="continuationSeparator" w:id="0">
    <w:p w:rsidR="007F31BB" w:rsidRDefault="007F31BB" w:rsidP="007F31BB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BB" w:rsidRDefault="007F31BB">
    <w:pPr>
      <w:pStyle w:val="Footer"/>
      <w:bidi w:val="0"/>
    </w:pPr>
    <w:r>
      <w:rPr>
        <w:lang w:eastAsia="ko"/>
        <w:b w:val="0"/>
        <w:bCs w:val="0"/>
        <w:i w:val="0"/>
        <w:iCs w:val="0"/>
        <w:u w:val="none"/>
        <w:vertAlign w:val="baseline"/>
        <w:rtl w:val="0"/>
      </w:rPr>
      <w:t xml:space="preserve">6/17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BB" w:rsidRDefault="007F31BB" w:rsidP="007F31BB">
      <w:pPr>
        <w:bidi w:val="0"/>
      </w:pPr>
      <w:r>
        <w:separator/>
      </w:r>
    </w:p>
  </w:footnote>
  <w:footnote w:type="continuationSeparator" w:id="0">
    <w:p w:rsidR="007F31BB" w:rsidRDefault="007F31BB" w:rsidP="007F31BB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D7" w:rsidRDefault="0087697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40A7"/>
    <w:multiLevelType w:val="hybridMultilevel"/>
    <w:tmpl w:val="EE42E0DE"/>
    <w:lvl w:ilvl="0" w:tplc="69D459C8">
      <w:start w:val="1"/>
      <w:numFmt w:val="decimal"/>
      <w:lvlText w:val="%1."/>
      <w:lvlJc w:val="left"/>
      <w:pPr>
        <w:ind w:left="1999" w:hanging="360"/>
      </w:pPr>
      <w:rPr>
        <w:rFonts w:ascii="맑은 고딕" w:eastAsia="맑은 고딕" w:hAnsi="맑은 고딕" w:cs="맑은 고딕" w:hint="default"/>
        <w:spacing w:val="-1"/>
        <w:w w:val="100"/>
        <w:sz w:val="28"/>
        <w:szCs w:val="28"/>
      </w:rPr>
    </w:lvl>
    <w:lvl w:ilvl="1" w:tplc="A55646A4">
      <w:numFmt w:val="bullet"/>
      <w:lvlText w:val=""/>
      <w:lvlJc w:val="left"/>
      <w:pPr>
        <w:ind w:left="344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88800AF6">
      <w:numFmt w:val="bullet"/>
      <w:lvlText w:val="•"/>
      <w:lvlJc w:val="left"/>
      <w:pPr>
        <w:ind w:left="4217" w:hanging="360"/>
      </w:pPr>
      <w:rPr>
        <w:rFonts w:hint="default"/>
      </w:rPr>
    </w:lvl>
    <w:lvl w:ilvl="3" w:tplc="E85CC038">
      <w:numFmt w:val="bullet"/>
      <w:lvlText w:val="•"/>
      <w:lvlJc w:val="left"/>
      <w:pPr>
        <w:ind w:left="4995" w:hanging="360"/>
      </w:pPr>
      <w:rPr>
        <w:rFonts w:hint="default"/>
      </w:rPr>
    </w:lvl>
    <w:lvl w:ilvl="4" w:tplc="C504B230">
      <w:numFmt w:val="bullet"/>
      <w:lvlText w:val="•"/>
      <w:lvlJc w:val="left"/>
      <w:pPr>
        <w:ind w:left="5773" w:hanging="360"/>
      </w:pPr>
      <w:rPr>
        <w:rFonts w:hint="default"/>
      </w:rPr>
    </w:lvl>
    <w:lvl w:ilvl="5" w:tplc="491C0544">
      <w:numFmt w:val="bullet"/>
      <w:lvlText w:val="•"/>
      <w:lvlJc w:val="left"/>
      <w:pPr>
        <w:ind w:left="6551" w:hanging="360"/>
      </w:pPr>
      <w:rPr>
        <w:rFonts w:hint="default"/>
      </w:rPr>
    </w:lvl>
    <w:lvl w:ilvl="6" w:tplc="3D0EA54C">
      <w:numFmt w:val="bullet"/>
      <w:lvlText w:val="•"/>
      <w:lvlJc w:val="left"/>
      <w:pPr>
        <w:ind w:left="7328" w:hanging="360"/>
      </w:pPr>
      <w:rPr>
        <w:rFonts w:hint="default"/>
      </w:rPr>
    </w:lvl>
    <w:lvl w:ilvl="7" w:tplc="FC2E23B8">
      <w:numFmt w:val="bullet"/>
      <w:lvlText w:val="•"/>
      <w:lvlJc w:val="left"/>
      <w:pPr>
        <w:ind w:left="8106" w:hanging="360"/>
      </w:pPr>
      <w:rPr>
        <w:rFonts w:hint="default"/>
      </w:rPr>
    </w:lvl>
    <w:lvl w:ilvl="8" w:tplc="ABD24CF8">
      <w:numFmt w:val="bullet"/>
      <w:lvlText w:val="•"/>
      <w:lvlJc w:val="left"/>
      <w:pPr>
        <w:ind w:left="8884" w:hanging="360"/>
      </w:pPr>
      <w:rPr>
        <w:rFonts w:hint="default"/>
      </w:rPr>
    </w:lvl>
  </w:abstractNum>
  <w:abstractNum w:abstractNumId="1" w15:restartNumberingAfterBreak="0">
    <w:nsid w:val="2AEF51AB"/>
    <w:multiLevelType w:val="hybridMultilevel"/>
    <w:tmpl w:val="85323582"/>
    <w:lvl w:ilvl="0" w:tplc="08E8FBFC">
      <w:start w:val="1"/>
      <w:numFmt w:val="decimal"/>
      <w:lvlText w:val="%1."/>
      <w:lvlJc w:val="left"/>
      <w:pPr>
        <w:ind w:left="100" w:hanging="231"/>
        <w:jc w:val="left"/>
      </w:pPr>
      <w:rPr>
        <w:rFonts w:ascii="맑은 고딕" w:eastAsia="맑은 고딕" w:hAnsi="맑은 고딕" w:cs="맑은 고딕" w:hint="default"/>
        <w:w w:val="100"/>
        <w:sz w:val="22"/>
        <w:szCs w:val="22"/>
      </w:rPr>
    </w:lvl>
    <w:lvl w:ilvl="1" w:tplc="B19C52A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C442C78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4A588618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BF62B710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78BC342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0C3A85B6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F656F4D2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D8C6C3D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2" w15:restartNumberingAfterBreak="0">
    <w:nsid w:val="2BBD26E9"/>
    <w:multiLevelType w:val="hybridMultilevel"/>
    <w:tmpl w:val="EA1A8F94"/>
    <w:lvl w:ilvl="0" w:tplc="CBBEF2EA">
      <w:start w:val="1"/>
      <w:numFmt w:val="decimal"/>
      <w:lvlText w:val="%1."/>
      <w:lvlJc w:val="left"/>
      <w:pPr>
        <w:ind w:left="371" w:hanging="231"/>
        <w:jc w:val="left"/>
      </w:pPr>
      <w:rPr>
        <w:rFonts w:ascii="맑은 고딕" w:eastAsia="맑은 고딕" w:hAnsi="맑은 고딕" w:cs="맑은 고딕" w:hint="default"/>
        <w:w w:val="100"/>
        <w:sz w:val="22"/>
        <w:szCs w:val="22"/>
      </w:rPr>
    </w:lvl>
    <w:lvl w:ilvl="1" w:tplc="8FE82F9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ED8B93C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A51EDC90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2C703C80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4F2A60C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33BCFEE8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922BCA8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26061EDC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" w15:restartNumberingAfterBreak="0">
    <w:nsid w:val="57D25C6A"/>
    <w:multiLevelType w:val="hybridMultilevel"/>
    <w:tmpl w:val="41CA6F70"/>
    <w:lvl w:ilvl="0" w:tplc="74DA6E7C">
      <w:start w:val="1"/>
      <w:numFmt w:val="decimal"/>
      <w:lvlText w:val="%1."/>
      <w:lvlJc w:val="left"/>
      <w:pPr>
        <w:ind w:left="100" w:hanging="233"/>
        <w:jc w:val="left"/>
      </w:pPr>
      <w:rPr>
        <w:rFonts w:ascii="맑은 고딕" w:eastAsia="맑은 고딕" w:hAnsi="맑은 고딕" w:cs="맑은 고딕" w:hint="default"/>
        <w:b/>
        <w:bCs/>
        <w:i/>
        <w:w w:val="100"/>
        <w:sz w:val="22"/>
        <w:szCs w:val="22"/>
      </w:rPr>
    </w:lvl>
    <w:lvl w:ilvl="1" w:tplc="0C4C2EF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DE006B8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12E08612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F640BFE8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D38A13C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E9A631C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426C7C2E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606A2422">
      <w:numFmt w:val="bullet"/>
      <w:lvlText w:val="•"/>
      <w:lvlJc w:val="left"/>
      <w:pPr>
        <w:ind w:left="79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BB"/>
    <w:rsid w:val="002C153C"/>
    <w:rsid w:val="00382903"/>
    <w:rsid w:val="005A62B5"/>
    <w:rsid w:val="007F31BB"/>
    <w:rsid w:val="0087697D"/>
    <w:rsid w:val="00C20470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F2CCDB-F669-4321-A0E4-3C96ADB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31BB"/>
    <w:pPr>
      <w:widowControl w:val="0"/>
      <w:autoSpaceDE w:val="0"/>
      <w:autoSpaceDN w:val="0"/>
    </w:pPr>
    <w:rPr>
      <w:rFonts w:ascii="맑은 고딕" w:eastAsia="맑은 고딕" w:hAnsi="맑은 고딕" w:cs="맑은 고딕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2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link w:val="Heading9Char"/>
    <w:uiPriority w:val="1"/>
    <w:qFormat/>
    <w:rsid w:val="007F31BB"/>
    <w:pPr>
      <w:ind w:left="2097"/>
      <w:outlineLvl w:val="8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1"/>
    <w:rsid w:val="007F31BB"/>
    <w:rPr>
      <w:rFonts w:ascii="맑은 고딕" w:eastAsia="맑은 고딕" w:hAnsi="맑은 고딕" w:cs="맑은 고딕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7F31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31BB"/>
    <w:rPr>
      <w:rFonts w:ascii="맑은 고딕" w:eastAsia="맑은 고딕" w:hAnsi="맑은 고딕" w:cs="맑은 고딕"/>
      <w:sz w:val="24"/>
      <w:szCs w:val="24"/>
    </w:rPr>
  </w:style>
  <w:style w:type="paragraph" w:styleId="ListParagraph">
    <w:name w:val="List Paragraph"/>
    <w:basedOn w:val="Normal"/>
    <w:uiPriority w:val="1"/>
    <w:qFormat/>
    <w:rsid w:val="007F31BB"/>
    <w:pPr>
      <w:ind w:left="1200" w:hanging="360"/>
    </w:p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맑은 고딕" w:eastAsia="맑은 고딕" w:hAnsi="맑은 고딕" w:cs="맑은 고딕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맑은 고딕" w:eastAsia="맑은 고딕" w:hAnsi="맑은 고딕" w:cs="맑은 고딕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28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맑은 고딕"/>
        <a:cs typeface="맑은 고딕"/>
        <a:font script="Jpan" typeface="맑은 고딕"/>
        <a:font script="Hang" typeface="맑은 고딕"/>
        <a:font script="Hans" typeface="맑은 고딕"/>
        <a:font script="Hant" typeface="맑은 고딕"/>
        <a:font script="Arab" typeface="맑은 고딕"/>
        <a:font script="Hebr" typeface="맑은 고딕"/>
        <a:font script="Thai" typeface="맑은 고딕"/>
        <a:font script="Ethi" typeface="맑은 고딕"/>
        <a:font script="Beng" typeface="맑은 고딕"/>
        <a:font script="Gujr" typeface="맑은 고딕"/>
        <a:font script="Khmr" typeface="맑은 고딕"/>
        <a:font script="Knda" typeface="맑은 고딕"/>
        <a:font script="Guru" typeface="맑은 고딕"/>
        <a:font script="Cans" typeface="맑은 고딕"/>
        <a:font script="Cher" typeface="맑은 고딕"/>
        <a:font script="Yiii" typeface="맑은 고딕"/>
        <a:font script="Tibt" typeface="맑은 고딕"/>
        <a:font script="Thaa" typeface="맑은 고딕"/>
        <a:font script="Deva" typeface="맑은 고딕"/>
        <a:font script="Telu" typeface="맑은 고딕"/>
        <a:font script="Taml" typeface="맑은 고딕"/>
        <a:font script="Syrc" typeface="맑은 고딕"/>
        <a:font script="Orya" typeface="맑은 고딕"/>
        <a:font script="Mlym" typeface="맑은 고딕"/>
        <a:font script="Laoo" typeface="맑은 고딕"/>
        <a:font script="Sinh" typeface="맑은 고딕"/>
        <a:font script="Mong" typeface="맑은 고딕"/>
        <a:font script="Viet" typeface="맑은 고딕"/>
        <a:font script="Uigh" typeface="맑은 고딕"/>
        <a:font script="Geor" typeface="맑은 고딕"/>
      </a:majorFont>
      <a:minorFont>
        <a:latin typeface="맑은 고딕" panose="020F0502020204030204"/>
        <a:ea typeface="맑은 고딕"/>
        <a:cs typeface="맑은 고딕"/>
        <a:font script="Jpan" typeface="맑은 고딕"/>
        <a:font script="Hang" typeface="맑은 고딕"/>
        <a:font script="Hans" typeface="맑은 고딕"/>
        <a:font script="Hant" typeface="맑은 고딕"/>
        <a:font script="Arab" typeface="맑은 고딕"/>
        <a:font script="Hebr" typeface="맑은 고딕"/>
        <a:font script="Thai" typeface="맑은 고딕"/>
        <a:font script="Ethi" typeface="맑은 고딕"/>
        <a:font script="Beng" typeface="맑은 고딕"/>
        <a:font script="Gujr" typeface="맑은 고딕"/>
        <a:font script="Khmr" typeface="맑은 고딕"/>
        <a:font script="Knda" typeface="맑은 고딕"/>
        <a:font script="Guru" typeface="맑은 고딕"/>
        <a:font script="Cans" typeface="맑은 고딕"/>
        <a:font script="Cher" typeface="맑은 고딕"/>
        <a:font script="Yiii" typeface="맑은 고딕"/>
        <a:font script="Tibt" typeface="맑은 고딕"/>
        <a:font script="Thaa" typeface="맑은 고딕"/>
        <a:font script="Deva" typeface="맑은 고딕"/>
        <a:font script="Telu" typeface="맑은 고딕"/>
        <a:font script="Taml" typeface="맑은 고딕"/>
        <a:font script="Syrc" typeface="맑은 고딕"/>
        <a:font script="Orya" typeface="맑은 고딕"/>
        <a:font script="Mlym" typeface="맑은 고딕"/>
        <a:font script="Laoo" typeface="맑은 고딕"/>
        <a:font script="Sinh" typeface="맑은 고딕"/>
        <a:font script="Mong" typeface="맑은 고딕"/>
        <a:font script="Viet" typeface="맑은 고딕"/>
        <a:font script="Uigh" typeface="맑은 고딕"/>
        <a:font script="Geor" typeface="맑은 고딕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Schell</dc:creator>
  <cp:keywords/>
  <dc:description/>
  <cp:lastModifiedBy>Colleen Schneider</cp:lastModifiedBy>
  <cp:revision>4</cp:revision>
  <dcterms:created xsi:type="dcterms:W3CDTF">2020-06-16T18:14:00Z</dcterms:created>
  <dcterms:modified xsi:type="dcterms:W3CDTF">2020-06-16T18:28:00Z</dcterms:modified>
</cp:coreProperties>
</file>