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39C8B7" w14:textId="77777777" w:rsidR="00AD0ABD" w:rsidRPr="00281DD5" w:rsidRDefault="00AD0ABD" w:rsidP="006252D1">
      <w:pPr>
        <w:spacing w:after="0" w:line="240" w:lineRule="auto"/>
        <w:rPr>
          <w:lang w:val="es-MX"/>
        </w:rPr>
      </w:pPr>
    </w:p>
    <w:p w14:paraId="7D39C8B8" w14:textId="77777777" w:rsidR="006252D1" w:rsidRPr="00281DD5" w:rsidRDefault="006252D1" w:rsidP="006252D1">
      <w:pPr>
        <w:spacing w:after="0" w:line="240" w:lineRule="auto"/>
        <w:rPr>
          <w:lang w:val="es-MX"/>
        </w:rPr>
      </w:pPr>
    </w:p>
    <w:p w14:paraId="7D39C8B9" w14:textId="77777777" w:rsidR="006252D1" w:rsidRPr="00281DD5" w:rsidRDefault="00E62844" w:rsidP="006252D1">
      <w:pPr>
        <w:spacing w:after="0" w:line="240" w:lineRule="auto"/>
        <w:rPr>
          <w:sz w:val="32"/>
          <w:szCs w:val="32"/>
          <w:lang w:val="es-MX"/>
        </w:rPr>
      </w:pPr>
      <w:r w:rsidRPr="00281DD5">
        <w:rPr>
          <w:rFonts w:ascii="Calibri" w:eastAsia="Calibri" w:hAnsi="Calibri" w:cs="Times New Roman"/>
          <w:sz w:val="32"/>
          <w:szCs w:val="32"/>
          <w:lang w:val="es-MX"/>
        </w:rPr>
        <w:t>Muestras de Envíos a MDRT</w:t>
      </w:r>
    </w:p>
    <w:p w14:paraId="7D39C8BA" w14:textId="77777777" w:rsidR="006252D1" w:rsidRPr="00281DD5" w:rsidRDefault="00E62844" w:rsidP="006252D1">
      <w:pPr>
        <w:spacing w:after="0" w:line="240" w:lineRule="auto"/>
        <w:rPr>
          <w:i/>
          <w:color w:val="808080" w:themeColor="background1" w:themeShade="80"/>
          <w:lang w:val="es-MX"/>
        </w:rPr>
      </w:pPr>
      <w:r w:rsidRPr="00281DD5">
        <w:rPr>
          <w:rFonts w:ascii="Calibri" w:eastAsia="Calibri" w:hAnsi="Calibri" w:cs="Times New Roman"/>
          <w:i/>
          <w:iCs/>
          <w:color w:val="808080"/>
          <w:lang w:val="es-MX"/>
        </w:rPr>
        <w:t>(muestras tomadas de la Reunión Anual MDRT 2019)</w:t>
      </w:r>
    </w:p>
    <w:p w14:paraId="7D39C8BB" w14:textId="77777777" w:rsidR="006252D1" w:rsidRPr="00281DD5" w:rsidRDefault="006252D1" w:rsidP="006252D1">
      <w:pPr>
        <w:spacing w:after="0" w:line="240" w:lineRule="auto"/>
        <w:rPr>
          <w:b/>
          <w:color w:val="0000FF"/>
          <w:lang w:val="es-MX"/>
        </w:rPr>
      </w:pPr>
    </w:p>
    <w:p w14:paraId="7D39C8BC" w14:textId="77777777" w:rsidR="006252D1" w:rsidRPr="00281DD5" w:rsidRDefault="00E62844" w:rsidP="006252D1">
      <w:pPr>
        <w:spacing w:after="0" w:line="240" w:lineRule="auto"/>
        <w:rPr>
          <w:b/>
          <w:color w:val="0000FF"/>
          <w:lang w:val="es-MX"/>
        </w:rPr>
      </w:pPr>
      <w:r w:rsidRPr="00281DD5">
        <w:rPr>
          <w:rFonts w:ascii="Calibri" w:eastAsia="Calibri" w:hAnsi="Calibri" w:cs="Times New Roman"/>
          <w:b/>
          <w:bCs/>
          <w:color w:val="0000FF"/>
          <w:lang w:val="es-MX"/>
        </w:rPr>
        <w:t xml:space="preserve">Datos </w:t>
      </w:r>
      <w:r w:rsidRPr="00281DD5">
        <w:rPr>
          <w:rFonts w:ascii="Calibri" w:eastAsia="Calibri" w:hAnsi="Calibri" w:cs="Times New Roman"/>
          <w:b/>
          <w:bCs/>
          <w:color w:val="0000FF"/>
          <w:lang w:val="es-MX"/>
        </w:rPr>
        <w:t>Biográficos</w:t>
      </w:r>
    </w:p>
    <w:p w14:paraId="7D39C8BD" w14:textId="77777777" w:rsidR="006252D1" w:rsidRPr="00281DD5" w:rsidRDefault="006252D1" w:rsidP="006252D1">
      <w:pPr>
        <w:spacing w:after="0" w:line="240" w:lineRule="auto"/>
        <w:rPr>
          <w:lang w:val="es-MX"/>
        </w:rPr>
      </w:pPr>
    </w:p>
    <w:p w14:paraId="7D39C8BE" w14:textId="77777777" w:rsidR="006252D1" w:rsidRPr="00281DD5" w:rsidRDefault="00E62844" w:rsidP="006252D1">
      <w:pPr>
        <w:spacing w:after="0" w:line="240" w:lineRule="auto"/>
        <w:rPr>
          <w:lang w:val="es-MX"/>
        </w:rPr>
      </w:pPr>
      <w:r w:rsidRPr="00281DD5">
        <w:rPr>
          <w:rFonts w:ascii="Calibri" w:eastAsia="Calibri" w:hAnsi="Calibri" w:cs="Times New Roman"/>
          <w:u w:val="single"/>
          <w:lang w:val="es-MX"/>
        </w:rPr>
        <w:t>Lineamientos de publicación MDRT</w:t>
      </w:r>
      <w:r w:rsidRPr="00281DD5">
        <w:rPr>
          <w:rFonts w:ascii="Calibri" w:eastAsia="Calibri" w:hAnsi="Calibri" w:cs="Times New Roman"/>
          <w:lang w:val="es-MX"/>
        </w:rPr>
        <w:t xml:space="preserve"> Datos Biográficos 80 - 100 palabras</w:t>
      </w:r>
    </w:p>
    <w:p w14:paraId="7D39C8BF" w14:textId="77777777" w:rsidR="006252D1" w:rsidRPr="00281DD5" w:rsidRDefault="006252D1" w:rsidP="006252D1">
      <w:pPr>
        <w:spacing w:after="0" w:line="240" w:lineRule="auto"/>
        <w:rPr>
          <w:lang w:val="es-MX"/>
        </w:rPr>
      </w:pPr>
    </w:p>
    <w:p w14:paraId="7D39C8C0" w14:textId="77777777" w:rsidR="006252D1" w:rsidRPr="00281DD5" w:rsidRDefault="00E62844" w:rsidP="006252D1">
      <w:pPr>
        <w:spacing w:after="0" w:line="240" w:lineRule="auto"/>
        <w:rPr>
          <w:lang w:val="es-MX"/>
        </w:rPr>
      </w:pPr>
      <w:r w:rsidRPr="00281DD5">
        <w:rPr>
          <w:rFonts w:ascii="Calibri" w:eastAsia="Calibri" w:hAnsi="Calibri" w:cs="Times New Roman"/>
          <w:lang w:val="es-MX"/>
        </w:rPr>
        <w:t>MDRT se reserva el derecho de revisar y editar las biografías para corregir gramática y pautas de estilo.   Las estadísticas de membrecía del año actual, incluidos los años de membresía total, así c</w:t>
      </w:r>
      <w:r w:rsidRPr="00281DD5">
        <w:rPr>
          <w:rFonts w:ascii="Calibri" w:eastAsia="Calibri" w:hAnsi="Calibri" w:cs="Times New Roman"/>
          <w:lang w:val="es-MX"/>
        </w:rPr>
        <w:t xml:space="preserve">omo los años calificados a nivel Court y/o Top of the Table se anotarán en función de los totales de años de membrecía a la fecha.   Cuando se hago referencia al orador en su biografía, solo aparecerá su apellido.  </w:t>
      </w:r>
    </w:p>
    <w:p w14:paraId="7D39C8C1" w14:textId="77777777" w:rsidR="006252D1" w:rsidRPr="00281DD5" w:rsidRDefault="00E62844" w:rsidP="006252D1">
      <w:pPr>
        <w:spacing w:after="0" w:line="240" w:lineRule="auto"/>
        <w:rPr>
          <w:b/>
          <w:lang w:val="es-MX"/>
        </w:rPr>
      </w:pPr>
      <w:r w:rsidRPr="00281DD5">
        <w:rPr>
          <w:b/>
          <w:lang w:val="es-MX"/>
        </w:rPr>
        <w:t>…………………………………………………………………………………….</w:t>
      </w:r>
    </w:p>
    <w:p w14:paraId="7D39C8C2" w14:textId="77777777" w:rsidR="006252D1" w:rsidRPr="00281DD5" w:rsidRDefault="006252D1" w:rsidP="006252D1">
      <w:pPr>
        <w:spacing w:after="0" w:line="240" w:lineRule="auto"/>
        <w:rPr>
          <w:lang w:val="es-MX"/>
        </w:rPr>
      </w:pPr>
    </w:p>
    <w:p w14:paraId="7D39C8C3" w14:textId="77777777" w:rsidR="001C29F0" w:rsidRPr="00281DD5" w:rsidRDefault="00E62844" w:rsidP="006252D1">
      <w:pPr>
        <w:spacing w:after="0" w:line="240" w:lineRule="auto"/>
        <w:rPr>
          <w:lang w:val="es-MX"/>
        </w:rPr>
      </w:pPr>
      <w:r w:rsidRPr="00281DD5">
        <w:rPr>
          <w:rFonts w:ascii="Calibri" w:eastAsia="Calibri" w:hAnsi="Calibri" w:cs="Times New Roman"/>
          <w:b/>
          <w:bCs/>
          <w:lang w:val="es-MX"/>
        </w:rPr>
        <w:t>Vanessa Y. Bucklin, MBA, CLU</w:t>
      </w:r>
      <w:r w:rsidRPr="00281DD5">
        <w:rPr>
          <w:rFonts w:ascii="Calibri" w:eastAsia="Calibri" w:hAnsi="Calibri" w:cs="Times New Roman"/>
          <w:lang w:val="es-MX"/>
        </w:rPr>
        <w:t>, ha sido miembro de MDRT por cinco años y propietaria de Pondera County Insura</w:t>
      </w:r>
      <w:r w:rsidRPr="00281DD5">
        <w:rPr>
          <w:rFonts w:ascii="Calibri" w:eastAsia="Calibri" w:hAnsi="Calibri" w:cs="Times New Roman"/>
          <w:lang w:val="es-MX"/>
        </w:rPr>
        <w:t>nce, que ofrece una variedad de productos e inversiones de seguros. Se especializa en planificación patrimonial y protección de activos, enfocándose en granjas familiares y transiciones de próxima generación.  Obtuvo su licenciatura en finanzas de UNLV y s</w:t>
      </w:r>
      <w:r w:rsidRPr="00281DD5">
        <w:rPr>
          <w:rFonts w:ascii="Calibri" w:eastAsia="Calibri" w:hAnsi="Calibri" w:cs="Times New Roman"/>
          <w:lang w:val="es-MX"/>
        </w:rPr>
        <w:t>u MBA de la Universidad de Montana.  Antes de abrir su propia agencia, Bucklin tenía 15 años de experiencia en préstamos como oficial de préstamos comerciales y agrícolas.</w:t>
      </w:r>
    </w:p>
    <w:p w14:paraId="7D39C8C4" w14:textId="77777777" w:rsidR="001C29F0" w:rsidRPr="00281DD5" w:rsidRDefault="001C29F0" w:rsidP="006252D1">
      <w:pPr>
        <w:spacing w:after="0" w:line="240" w:lineRule="auto"/>
        <w:rPr>
          <w:b/>
          <w:lang w:val="es-MX"/>
        </w:rPr>
      </w:pPr>
    </w:p>
    <w:p w14:paraId="7D39C8C5" w14:textId="1625027F" w:rsidR="00B9070E" w:rsidRPr="00281DD5" w:rsidRDefault="00E62844" w:rsidP="00B9070E">
      <w:pPr>
        <w:spacing w:after="0" w:line="240" w:lineRule="auto"/>
        <w:rPr>
          <w:lang w:val="es-MX"/>
        </w:rPr>
      </w:pPr>
      <w:r w:rsidRPr="00281DD5">
        <w:rPr>
          <w:rFonts w:ascii="Calibri" w:eastAsia="Calibri" w:hAnsi="Calibri" w:cs="Times New Roman"/>
          <w:b/>
          <w:bCs/>
          <w:lang w:val="es-MX"/>
        </w:rPr>
        <w:t>Curtis</w:t>
      </w:r>
      <w:r w:rsidRPr="00281DD5">
        <w:rPr>
          <w:rFonts w:ascii="Calibri" w:eastAsia="Calibri" w:hAnsi="Calibri" w:cs="Times New Roman"/>
          <w:b/>
          <w:bCs/>
          <w:lang w:val="es-MX"/>
        </w:rPr>
        <w:t xml:space="preserve"> V. </w:t>
      </w:r>
      <w:proofErr w:type="spellStart"/>
      <w:r w:rsidRPr="00281DD5">
        <w:rPr>
          <w:rFonts w:ascii="Calibri" w:eastAsia="Calibri" w:hAnsi="Calibri" w:cs="Times New Roman"/>
          <w:b/>
          <w:bCs/>
          <w:lang w:val="es-MX"/>
        </w:rPr>
        <w:t>Cloke</w:t>
      </w:r>
      <w:proofErr w:type="spellEnd"/>
      <w:r w:rsidRPr="00281DD5">
        <w:rPr>
          <w:rFonts w:ascii="Calibri" w:eastAsia="Calibri" w:hAnsi="Calibri" w:cs="Times New Roman"/>
          <w:b/>
          <w:bCs/>
          <w:lang w:val="es-MX"/>
        </w:rPr>
        <w:t>, LUTCF, RICP</w:t>
      </w:r>
      <w:r w:rsidRPr="00281DD5">
        <w:rPr>
          <w:rFonts w:ascii="Calibri" w:eastAsia="Calibri" w:hAnsi="Calibri" w:cs="Times New Roman"/>
          <w:lang w:val="es-MX"/>
        </w:rPr>
        <w:t xml:space="preserve">, ha sido miembro de MDRT 19 años con dos </w:t>
      </w:r>
      <w:r w:rsidRPr="00281DD5">
        <w:rPr>
          <w:rFonts w:ascii="Calibri" w:eastAsia="Calibri" w:hAnsi="Calibri" w:cs="Times New Roman"/>
          <w:lang w:val="es-MX"/>
        </w:rPr>
        <w:t xml:space="preserve">veces calificado en Court of the Table y 11 en Top of the Table. Es, además, miembro de NAIFA, </w:t>
      </w:r>
      <w:proofErr w:type="spellStart"/>
      <w:r w:rsidRPr="00281DD5">
        <w:rPr>
          <w:rFonts w:ascii="Calibri" w:eastAsia="Calibri" w:hAnsi="Calibri" w:cs="Times New Roman"/>
          <w:lang w:val="es-MX"/>
        </w:rPr>
        <w:t>Forum</w:t>
      </w:r>
      <w:proofErr w:type="spellEnd"/>
      <w:r w:rsidRPr="00281DD5">
        <w:rPr>
          <w:rFonts w:ascii="Calibri" w:eastAsia="Calibri" w:hAnsi="Calibri" w:cs="Times New Roman"/>
          <w:lang w:val="es-MX"/>
        </w:rPr>
        <w:t xml:space="preserve"> 400, SFSP y m</w:t>
      </w:r>
      <w:r w:rsidRPr="00281DD5">
        <w:rPr>
          <w:rFonts w:ascii="Calibri" w:eastAsia="Calibri" w:hAnsi="Calibri" w:cs="Times New Roman"/>
          <w:lang w:val="es-MX"/>
        </w:rPr>
        <w:t xml:space="preserve">uchas otras asociaciones de la industria.  Habla profesionalmente y educa internacionalmente sobre el retiro y la gestión del negocio.  Además de su práctica privada de 31 años, </w:t>
      </w:r>
      <w:proofErr w:type="spellStart"/>
      <w:r w:rsidRPr="00281DD5">
        <w:rPr>
          <w:rFonts w:ascii="Calibri" w:eastAsia="Calibri" w:hAnsi="Calibri" w:cs="Times New Roman"/>
          <w:lang w:val="es-MX"/>
        </w:rPr>
        <w:t>Cloke</w:t>
      </w:r>
      <w:proofErr w:type="spellEnd"/>
      <w:r w:rsidRPr="00281DD5">
        <w:rPr>
          <w:rFonts w:ascii="Calibri" w:eastAsia="Calibri" w:hAnsi="Calibri" w:cs="Times New Roman"/>
          <w:lang w:val="es-MX"/>
        </w:rPr>
        <w:t xml:space="preserve"> se desempeña como instructor adjunto para The American College.</w:t>
      </w:r>
    </w:p>
    <w:p w14:paraId="7D39C8C6" w14:textId="77777777" w:rsidR="001C29F0" w:rsidRPr="00281DD5" w:rsidRDefault="001C29F0" w:rsidP="00B9070E">
      <w:pPr>
        <w:spacing w:after="0" w:line="240" w:lineRule="auto"/>
        <w:rPr>
          <w:lang w:val="es-MX"/>
        </w:rPr>
      </w:pPr>
    </w:p>
    <w:p w14:paraId="7D39C8C7" w14:textId="682A0CF4" w:rsidR="001C29F0" w:rsidRPr="00281DD5" w:rsidRDefault="00E62844" w:rsidP="001C29F0">
      <w:pPr>
        <w:spacing w:after="0" w:line="240" w:lineRule="auto"/>
        <w:rPr>
          <w:lang w:val="es-MX"/>
        </w:rPr>
      </w:pPr>
      <w:r w:rsidRPr="00281DD5">
        <w:rPr>
          <w:rFonts w:ascii="Calibri" w:eastAsia="Calibri" w:hAnsi="Calibri" w:cs="Times New Roman"/>
          <w:b/>
          <w:bCs/>
          <w:lang w:val="es-MX"/>
        </w:rPr>
        <w:t xml:space="preserve">Brad Elman, CLU, ChSNC </w:t>
      </w:r>
      <w:r w:rsidRPr="00281DD5">
        <w:rPr>
          <w:rFonts w:ascii="Calibri" w:eastAsia="Calibri" w:hAnsi="Calibri" w:cs="Times New Roman"/>
          <w:lang w:val="es-MX"/>
        </w:rPr>
        <w:t>ha sido miembro de MDRT 27 años</w:t>
      </w:r>
      <w:r w:rsidR="00281DD5">
        <w:rPr>
          <w:rFonts w:ascii="Calibri" w:eastAsia="Calibri" w:hAnsi="Calibri" w:cs="Times New Roman"/>
          <w:lang w:val="es-MX"/>
        </w:rPr>
        <w:t>,</w:t>
      </w:r>
      <w:r w:rsidRPr="00281DD5">
        <w:rPr>
          <w:rFonts w:ascii="Calibri" w:eastAsia="Calibri" w:hAnsi="Calibri" w:cs="Times New Roman"/>
          <w:lang w:val="es-MX"/>
        </w:rPr>
        <w:t xml:space="preserve"> 16 veces </w:t>
      </w:r>
      <w:r w:rsidRPr="00281DD5">
        <w:rPr>
          <w:rFonts w:ascii="Calibri" w:eastAsia="Calibri" w:hAnsi="Calibri" w:cs="Times New Roman"/>
          <w:lang w:val="es-MX"/>
        </w:rPr>
        <w:t xml:space="preserve">calificado en Court of the Table y una vez </w:t>
      </w:r>
      <w:r w:rsidRPr="00281DD5">
        <w:rPr>
          <w:rFonts w:ascii="Calibri" w:eastAsia="Calibri" w:hAnsi="Calibri" w:cs="Times New Roman"/>
          <w:lang w:val="es-MX"/>
        </w:rPr>
        <w:t>en Top of the Table. Ha sido 7 veces orador de la Reunión Anual de MDRT, incluso en Sesión Plenaria en 2013, y ha sido tres veces Vicepresidente Divisional de MDRT.  Los medios buscan regularmente a Elman para obtener información sobre las finanzas del con</w:t>
      </w:r>
      <w:r w:rsidRPr="00281DD5">
        <w:rPr>
          <w:rFonts w:ascii="Calibri" w:eastAsia="Calibri" w:hAnsi="Calibri" w:cs="Times New Roman"/>
          <w:lang w:val="es-MX"/>
        </w:rPr>
        <w:t xml:space="preserve">sumidor y ha sido un invitado habitual en el NBC Bay </w:t>
      </w:r>
      <w:proofErr w:type="spellStart"/>
      <w:r w:rsidRPr="00281DD5">
        <w:rPr>
          <w:rFonts w:ascii="Calibri" w:eastAsia="Calibri" w:hAnsi="Calibri" w:cs="Times New Roman"/>
          <w:lang w:val="es-MX"/>
        </w:rPr>
        <w:t>Area</w:t>
      </w:r>
      <w:proofErr w:type="spellEnd"/>
      <w:r w:rsidRPr="00281DD5">
        <w:rPr>
          <w:rFonts w:ascii="Calibri" w:eastAsia="Calibri" w:hAnsi="Calibri" w:cs="Times New Roman"/>
          <w:lang w:val="es-MX"/>
        </w:rPr>
        <w:t xml:space="preserve"> News.</w:t>
      </w:r>
    </w:p>
    <w:p w14:paraId="7D39C8C8" w14:textId="77777777" w:rsidR="00575D27" w:rsidRPr="00281DD5" w:rsidRDefault="00575D27" w:rsidP="001C29F0">
      <w:pPr>
        <w:spacing w:after="0" w:line="240" w:lineRule="auto"/>
        <w:rPr>
          <w:lang w:val="es-MX"/>
        </w:rPr>
      </w:pPr>
    </w:p>
    <w:p w14:paraId="7D39C8C9" w14:textId="77777777" w:rsidR="001C29F0" w:rsidRPr="00281DD5" w:rsidRDefault="00E62844" w:rsidP="001C29F0">
      <w:pPr>
        <w:spacing w:after="0" w:line="240" w:lineRule="auto"/>
        <w:rPr>
          <w:lang w:val="es-MX"/>
        </w:rPr>
      </w:pPr>
      <w:r w:rsidRPr="00281DD5">
        <w:rPr>
          <w:rFonts w:ascii="Calibri" w:eastAsia="Calibri" w:hAnsi="Calibri" w:cs="Times New Roman"/>
          <w:b/>
          <w:bCs/>
          <w:lang w:val="es-MX"/>
        </w:rPr>
        <w:t>Tom D. Hegna, CLU, ChFC</w:t>
      </w:r>
      <w:r w:rsidRPr="00281DD5">
        <w:rPr>
          <w:rFonts w:ascii="Calibri" w:eastAsia="Calibri" w:hAnsi="Calibri" w:cs="Times New Roman"/>
          <w:lang w:val="es-MX"/>
        </w:rPr>
        <w:t>, es economist</w:t>
      </w:r>
      <w:r w:rsidRPr="00281DD5">
        <w:rPr>
          <w:rFonts w:ascii="Calibri" w:eastAsia="Calibri" w:hAnsi="Calibri" w:cs="Times New Roman"/>
          <w:lang w:val="es-MX"/>
        </w:rPr>
        <w:t>a, autor y experto en planes de retiro. Es un popular orador en la industria, y considerado como uno de los expertos más renombrados en ingresos para el retiro.  Como ex primer vicepresidente de New York Life y teniente coronel retirado, Hegna ha impartido</w:t>
      </w:r>
      <w:r w:rsidRPr="00281DD5">
        <w:rPr>
          <w:rFonts w:ascii="Calibri" w:eastAsia="Calibri" w:hAnsi="Calibri" w:cs="Times New Roman"/>
          <w:lang w:val="es-MX"/>
        </w:rPr>
        <w:t xml:space="preserve"> más de 5.000 seminarios sobre el retiro, ayudando a los baby boomers y personas mayores a retirarse de la mejor manera. Ha condensado una gran parte de su considerable conocimiento en cinco libros.</w:t>
      </w:r>
    </w:p>
    <w:p w14:paraId="7D39C8CA" w14:textId="77777777" w:rsidR="00575D27" w:rsidRPr="00281DD5" w:rsidRDefault="00575D27" w:rsidP="001C29F0">
      <w:pPr>
        <w:spacing w:after="0" w:line="240" w:lineRule="auto"/>
        <w:rPr>
          <w:lang w:val="es-MX"/>
        </w:rPr>
      </w:pPr>
    </w:p>
    <w:p w14:paraId="7D39C8CB" w14:textId="77777777" w:rsidR="001C29F0" w:rsidRPr="00281DD5" w:rsidRDefault="00E62844" w:rsidP="001C29F0">
      <w:pPr>
        <w:spacing w:after="0" w:line="240" w:lineRule="auto"/>
        <w:rPr>
          <w:lang w:val="es-MX"/>
        </w:rPr>
      </w:pPr>
      <w:r w:rsidRPr="00281DD5">
        <w:rPr>
          <w:rFonts w:ascii="Calibri" w:eastAsia="Calibri" w:hAnsi="Calibri" w:cs="Times New Roman"/>
          <w:b/>
          <w:bCs/>
          <w:lang w:val="es-MX"/>
        </w:rPr>
        <w:t>Bryce M. Sanders, BS, MS,</w:t>
      </w:r>
      <w:r w:rsidRPr="00281DD5">
        <w:rPr>
          <w:rFonts w:ascii="Calibri" w:eastAsia="Calibri" w:hAnsi="Calibri" w:cs="Times New Roman"/>
          <w:lang w:val="es-MX"/>
        </w:rPr>
        <w:t xml:space="preserve"> es presidente de </w:t>
      </w:r>
      <w:proofErr w:type="spellStart"/>
      <w:r w:rsidRPr="00281DD5">
        <w:rPr>
          <w:rFonts w:ascii="Calibri" w:eastAsia="Calibri" w:hAnsi="Calibri" w:cs="Times New Roman"/>
          <w:lang w:val="es-MX"/>
        </w:rPr>
        <w:t>Perceptive</w:t>
      </w:r>
      <w:proofErr w:type="spellEnd"/>
      <w:r w:rsidRPr="00281DD5">
        <w:rPr>
          <w:rFonts w:ascii="Calibri" w:eastAsia="Calibri" w:hAnsi="Calibri" w:cs="Times New Roman"/>
          <w:lang w:val="es-MX"/>
        </w:rPr>
        <w:t xml:space="preserve"> Business Solutions Inc. Durante 16 años, ha enseñado a asesores financieros cómo identificar, conocer, c</w:t>
      </w:r>
      <w:r w:rsidRPr="00281DD5">
        <w:rPr>
          <w:rFonts w:ascii="Calibri" w:eastAsia="Calibri" w:hAnsi="Calibri" w:cs="Times New Roman"/>
          <w:lang w:val="es-MX"/>
        </w:rPr>
        <w:t>ultivar y convertir prospectos dentro del 5 por ciento más acaudalado de su mercado local. Fue un exitoso asesor financiero en Merrill Lynch durante 14 años antes de pasar al nivel ejecutivo.  Sanders ha sido ponente en dos Reuniones Anuales anteriores y a</w:t>
      </w:r>
      <w:r w:rsidRPr="00281DD5">
        <w:rPr>
          <w:rFonts w:ascii="Calibri" w:eastAsia="Calibri" w:hAnsi="Calibri" w:cs="Times New Roman"/>
          <w:lang w:val="es-MX"/>
        </w:rPr>
        <w:t xml:space="preserve">parece regularmente en </w:t>
      </w:r>
      <w:proofErr w:type="gramStart"/>
      <w:r w:rsidRPr="00281DD5">
        <w:rPr>
          <w:rFonts w:ascii="Calibri" w:eastAsia="Calibri" w:hAnsi="Calibri" w:cs="Times New Roman"/>
          <w:lang w:val="es-MX"/>
        </w:rPr>
        <w:t>Round</w:t>
      </w:r>
      <w:proofErr w:type="gramEnd"/>
      <w:r w:rsidRPr="00281DD5">
        <w:rPr>
          <w:rFonts w:ascii="Calibri" w:eastAsia="Calibri" w:hAnsi="Calibri" w:cs="Times New Roman"/>
          <w:lang w:val="es-MX"/>
        </w:rPr>
        <w:t xml:space="preserve"> the Table y en más de una docena de revistas comerciales e industriales.</w:t>
      </w:r>
    </w:p>
    <w:p w14:paraId="7D39C8CC" w14:textId="77777777" w:rsidR="00575D27" w:rsidRPr="00281DD5" w:rsidRDefault="00575D27" w:rsidP="001C29F0">
      <w:pPr>
        <w:spacing w:after="0" w:line="240" w:lineRule="auto"/>
        <w:rPr>
          <w:lang w:val="es-MX"/>
        </w:rPr>
      </w:pPr>
    </w:p>
    <w:p w14:paraId="7D39C8CD" w14:textId="77777777" w:rsidR="00575D27" w:rsidRPr="00281DD5" w:rsidRDefault="00E62844" w:rsidP="001C29F0">
      <w:pPr>
        <w:spacing w:after="0" w:line="240" w:lineRule="auto"/>
        <w:rPr>
          <w:lang w:val="es-MX"/>
        </w:rPr>
      </w:pPr>
      <w:r w:rsidRPr="00281DD5">
        <w:rPr>
          <w:rFonts w:ascii="Calibri" w:eastAsia="Calibri" w:hAnsi="Calibri" w:cs="Times New Roman"/>
          <w:b/>
          <w:bCs/>
          <w:lang w:val="es-MX"/>
        </w:rPr>
        <w:t xml:space="preserve">Kim A. </w:t>
      </w:r>
      <w:proofErr w:type="spellStart"/>
      <w:r w:rsidRPr="00281DD5">
        <w:rPr>
          <w:rFonts w:ascii="Calibri" w:eastAsia="Calibri" w:hAnsi="Calibri" w:cs="Times New Roman"/>
          <w:b/>
          <w:bCs/>
          <w:lang w:val="es-MX"/>
        </w:rPr>
        <w:t>Siegers</w:t>
      </w:r>
      <w:proofErr w:type="spellEnd"/>
      <w:r w:rsidRPr="00281DD5">
        <w:rPr>
          <w:rFonts w:ascii="Calibri" w:eastAsia="Calibri" w:hAnsi="Calibri" w:cs="Times New Roman"/>
          <w:b/>
          <w:bCs/>
          <w:lang w:val="es-MX"/>
        </w:rPr>
        <w:t xml:space="preserve">, </w:t>
      </w:r>
      <w:proofErr w:type="spellStart"/>
      <w:r w:rsidRPr="00281DD5">
        <w:rPr>
          <w:rFonts w:ascii="Calibri" w:eastAsia="Calibri" w:hAnsi="Calibri" w:cs="Times New Roman"/>
          <w:b/>
          <w:bCs/>
          <w:lang w:val="es-MX"/>
        </w:rPr>
        <w:t>BAccs</w:t>
      </w:r>
      <w:proofErr w:type="spellEnd"/>
      <w:r w:rsidRPr="00281DD5">
        <w:rPr>
          <w:rFonts w:ascii="Calibri" w:eastAsia="Calibri" w:hAnsi="Calibri" w:cs="Times New Roman"/>
          <w:b/>
          <w:bCs/>
          <w:lang w:val="es-MX"/>
        </w:rPr>
        <w:t>, CPA</w:t>
      </w:r>
      <w:r w:rsidRPr="00281DD5">
        <w:rPr>
          <w:rFonts w:ascii="Calibri" w:eastAsia="Calibri" w:hAnsi="Calibri" w:cs="Times New Roman"/>
          <w:lang w:val="es-MX"/>
        </w:rPr>
        <w:t>, comenzó su carrera como contadora y descubrió que su verdadera pasión era el desarrollo de negocios. Ha pasado más de 20 años trabajando con asesores financieros exitosos y sus equipos en todo Canadá.  Desde marketing y gestión</w:t>
      </w:r>
      <w:r w:rsidRPr="00281DD5">
        <w:rPr>
          <w:rFonts w:ascii="Calibri" w:eastAsia="Calibri" w:hAnsi="Calibri" w:cs="Times New Roman"/>
          <w:lang w:val="es-MX"/>
        </w:rPr>
        <w:t xml:space="preserve"> de clientes hasta excelencia operativa y efectividad de equipo, ha ayudado a muchas empresas a experimentar un rápido crecimiento. </w:t>
      </w:r>
      <w:proofErr w:type="spellStart"/>
      <w:r w:rsidRPr="00281DD5">
        <w:rPr>
          <w:rFonts w:ascii="Calibri" w:eastAsia="Calibri" w:hAnsi="Calibri" w:cs="Times New Roman"/>
          <w:lang w:val="es-MX"/>
        </w:rPr>
        <w:t>Siegers</w:t>
      </w:r>
      <w:proofErr w:type="spellEnd"/>
      <w:r w:rsidRPr="00281DD5">
        <w:rPr>
          <w:rFonts w:ascii="Calibri" w:eastAsia="Calibri" w:hAnsi="Calibri" w:cs="Times New Roman"/>
          <w:lang w:val="es-MX"/>
        </w:rPr>
        <w:t xml:space="preserve"> creó el equipo de asesores de Great West Life y el departamento de transición empresarial en 2012.</w:t>
      </w:r>
    </w:p>
    <w:p w14:paraId="7D39C8CE" w14:textId="77777777" w:rsidR="001C29F0" w:rsidRPr="00281DD5" w:rsidRDefault="001C29F0" w:rsidP="001C29F0">
      <w:pPr>
        <w:spacing w:after="0" w:line="240" w:lineRule="auto"/>
        <w:rPr>
          <w:lang w:val="es-MX"/>
        </w:rPr>
      </w:pPr>
    </w:p>
    <w:p w14:paraId="7D39C8CF" w14:textId="77777777" w:rsidR="001C29F0" w:rsidRPr="00281DD5" w:rsidRDefault="001C29F0" w:rsidP="001C29F0">
      <w:pPr>
        <w:spacing w:after="0" w:line="240" w:lineRule="auto"/>
        <w:rPr>
          <w:lang w:val="es-MX"/>
        </w:rPr>
      </w:pPr>
    </w:p>
    <w:p w14:paraId="7D39C8D0" w14:textId="77777777" w:rsidR="001C29F0" w:rsidRPr="00281DD5" w:rsidRDefault="001C29F0" w:rsidP="001C29F0">
      <w:pPr>
        <w:spacing w:after="0" w:line="240" w:lineRule="auto"/>
        <w:rPr>
          <w:lang w:val="es-MX"/>
        </w:rPr>
      </w:pPr>
    </w:p>
    <w:p w14:paraId="7D39C8D1" w14:textId="77777777" w:rsidR="001C29F0" w:rsidRPr="00281DD5" w:rsidRDefault="001C29F0" w:rsidP="001C29F0">
      <w:pPr>
        <w:spacing w:after="0" w:line="240" w:lineRule="auto"/>
        <w:rPr>
          <w:lang w:val="es-MX"/>
        </w:rPr>
      </w:pPr>
    </w:p>
    <w:sectPr w:rsidR="001C29F0" w:rsidRPr="00281DD5" w:rsidSect="00894C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2D1"/>
    <w:rsid w:val="001C29F0"/>
    <w:rsid w:val="00281DD5"/>
    <w:rsid w:val="004D7D7A"/>
    <w:rsid w:val="00575D27"/>
    <w:rsid w:val="006252D1"/>
    <w:rsid w:val="00894CD5"/>
    <w:rsid w:val="00936A93"/>
    <w:rsid w:val="009A422C"/>
    <w:rsid w:val="00AD0ABD"/>
    <w:rsid w:val="00B74E39"/>
    <w:rsid w:val="00B9070E"/>
    <w:rsid w:val="00E62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9C8B7"/>
  <w15:chartTrackingRefBased/>
  <w15:docId w15:val="{2C55A84F-30BF-4B55-B3AF-8DEDCA0D5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MDRT</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Schneider</dc:creator>
  <cp:lastModifiedBy>JOSE GIBLER</cp:lastModifiedBy>
  <cp:revision>6</cp:revision>
  <dcterms:created xsi:type="dcterms:W3CDTF">2020-04-29T20:10:00Z</dcterms:created>
  <dcterms:modified xsi:type="dcterms:W3CDTF">2020-07-03T18:44:00Z</dcterms:modified>
</cp:coreProperties>
</file>